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83943">
      <w:pPr>
        <w:spacing w:line="500" w:lineRule="exact"/>
        <w:jc w:val="center"/>
        <w:rPr>
          <w:rFonts w:ascii="宋体" w:hAnsi="宋体" w:cs="仿宋_GB2312"/>
          <w:b/>
          <w:bCs/>
          <w:color w:val="000000"/>
          <w:kern w:val="0"/>
          <w:sz w:val="44"/>
          <w:szCs w:val="44"/>
          <w:highlight w:val="none"/>
        </w:rPr>
      </w:pPr>
      <w:r>
        <w:rPr>
          <w:rFonts w:hint="eastAsia" w:ascii="宋体" w:hAnsi="宋体" w:cs="仿宋_GB2312"/>
          <w:b/>
          <w:bCs/>
          <w:color w:val="000000"/>
          <w:kern w:val="0"/>
          <w:sz w:val="44"/>
          <w:szCs w:val="44"/>
          <w:highlight w:val="none"/>
          <w:u w:val="single"/>
          <w:lang w:val="en-US" w:eastAsia="zh-CN"/>
        </w:rPr>
        <w:t>宿迁市严重精神障碍患者监护责任补偿保险服务项目</w:t>
      </w:r>
      <w:r>
        <w:rPr>
          <w:rFonts w:hint="eastAsia" w:ascii="宋体" w:hAnsi="宋体" w:cs="仿宋_GB2312"/>
          <w:b/>
          <w:bCs/>
          <w:color w:val="000000"/>
          <w:kern w:val="0"/>
          <w:sz w:val="44"/>
          <w:szCs w:val="44"/>
          <w:highlight w:val="none"/>
          <w:lang w:eastAsia="zh-CN"/>
        </w:rPr>
        <w:t>征求意见</w:t>
      </w:r>
      <w:r>
        <w:rPr>
          <w:rFonts w:hint="eastAsia" w:ascii="宋体" w:hAnsi="宋体" w:cs="仿宋_GB2312"/>
          <w:b/>
          <w:bCs/>
          <w:color w:val="000000"/>
          <w:kern w:val="0"/>
          <w:sz w:val="44"/>
          <w:szCs w:val="44"/>
          <w:highlight w:val="none"/>
        </w:rPr>
        <w:t>公告</w:t>
      </w:r>
    </w:p>
    <w:p w14:paraId="77283ADB">
      <w:pPr>
        <w:spacing w:line="500" w:lineRule="exact"/>
        <w:ind w:firstLine="560" w:firstLineChars="200"/>
        <w:rPr>
          <w:rFonts w:ascii="宋体" w:hAnsi="宋体" w:cs="仿宋_GB2312"/>
          <w:color w:val="000000"/>
          <w:sz w:val="28"/>
          <w:szCs w:val="28"/>
          <w:highlight w:val="none"/>
        </w:rPr>
      </w:pPr>
      <w:r>
        <w:rPr>
          <w:rFonts w:hint="eastAsia" w:ascii="宋体" w:hAnsi="宋体" w:cs="仿宋_GB2312"/>
          <w:color w:val="000000"/>
          <w:sz w:val="28"/>
          <w:szCs w:val="28"/>
          <w:highlight w:val="none"/>
          <w:u w:val="single"/>
          <w:lang w:val="en-US" w:eastAsia="zh-CN"/>
        </w:rPr>
        <w:t>宿迁市公安局</w:t>
      </w:r>
      <w:r>
        <w:rPr>
          <w:rFonts w:hint="eastAsia" w:ascii="宋体" w:hAnsi="宋体" w:cs="仿宋_GB2312"/>
          <w:color w:val="000000"/>
          <w:sz w:val="28"/>
          <w:szCs w:val="28"/>
          <w:highlight w:val="none"/>
        </w:rPr>
        <w:t>就</w:t>
      </w:r>
      <w:r>
        <w:rPr>
          <w:rFonts w:hint="eastAsia" w:ascii="宋体" w:hAnsi="宋体" w:cs="仿宋_GB2312"/>
          <w:color w:val="000000"/>
          <w:sz w:val="28"/>
          <w:szCs w:val="28"/>
          <w:highlight w:val="none"/>
          <w:u w:val="single"/>
          <w:lang w:val="en-US" w:eastAsia="zh-CN"/>
        </w:rPr>
        <w:t>宿迁市严重精神障碍患者监护责任补偿保险服务项目</w:t>
      </w:r>
      <w:r>
        <w:rPr>
          <w:rFonts w:hint="eastAsia" w:ascii="宋体" w:hAnsi="宋体" w:cs="仿宋_GB2312"/>
          <w:color w:val="000000"/>
          <w:sz w:val="28"/>
          <w:szCs w:val="28"/>
          <w:highlight w:val="none"/>
        </w:rPr>
        <w:t>进行</w:t>
      </w:r>
      <w:r>
        <w:rPr>
          <w:rFonts w:hint="eastAsia" w:ascii="宋体" w:hAnsi="宋体" w:cs="仿宋_GB2312"/>
          <w:color w:val="000000"/>
          <w:sz w:val="28"/>
          <w:szCs w:val="28"/>
          <w:highlight w:val="none"/>
          <w:lang w:eastAsia="zh-CN"/>
        </w:rPr>
        <w:t>征求意见</w:t>
      </w:r>
      <w:r>
        <w:rPr>
          <w:rFonts w:hint="eastAsia" w:ascii="宋体" w:hAnsi="宋体" w:cs="仿宋_GB2312"/>
          <w:color w:val="000000"/>
          <w:sz w:val="28"/>
          <w:szCs w:val="28"/>
          <w:highlight w:val="none"/>
        </w:rPr>
        <w:t>，邀请合格的供应商参与</w:t>
      </w:r>
      <w:r>
        <w:rPr>
          <w:rFonts w:hint="eastAsia" w:ascii="宋体" w:hAnsi="宋体" w:cs="仿宋_GB2312"/>
          <w:color w:val="000000"/>
          <w:sz w:val="28"/>
          <w:szCs w:val="28"/>
          <w:highlight w:val="none"/>
          <w:lang w:eastAsia="zh-CN"/>
        </w:rPr>
        <w:t>征求意见</w:t>
      </w:r>
      <w:r>
        <w:rPr>
          <w:rFonts w:hint="eastAsia" w:ascii="宋体" w:hAnsi="宋体" w:cs="仿宋_GB2312"/>
          <w:color w:val="000000"/>
          <w:sz w:val="28"/>
          <w:szCs w:val="28"/>
          <w:highlight w:val="none"/>
        </w:rPr>
        <w:t>。有关事项如下：</w:t>
      </w:r>
    </w:p>
    <w:p w14:paraId="6C16D830">
      <w:pPr>
        <w:spacing w:line="500" w:lineRule="exact"/>
        <w:ind w:firstLine="562" w:firstLineChars="200"/>
        <w:rPr>
          <w:rFonts w:ascii="宋体" w:hAnsi="宋体"/>
          <w:b/>
          <w:sz w:val="28"/>
          <w:szCs w:val="28"/>
          <w:highlight w:val="none"/>
        </w:rPr>
      </w:pPr>
      <w:r>
        <w:rPr>
          <w:rFonts w:hint="eastAsia" w:ascii="宋体" w:hAnsi="宋体"/>
          <w:b/>
          <w:sz w:val="28"/>
          <w:szCs w:val="28"/>
          <w:highlight w:val="none"/>
        </w:rPr>
        <w:t>一、项目基本情况</w:t>
      </w:r>
    </w:p>
    <w:p w14:paraId="02687A97">
      <w:pPr>
        <w:spacing w:line="500" w:lineRule="exact"/>
        <w:ind w:firstLine="560" w:firstLineChars="200"/>
        <w:rPr>
          <w:rFonts w:ascii="宋体" w:hAnsi="宋体"/>
          <w:sz w:val="28"/>
          <w:szCs w:val="28"/>
          <w:highlight w:val="none"/>
        </w:rPr>
      </w:pPr>
      <w:r>
        <w:rPr>
          <w:rFonts w:hint="eastAsia" w:ascii="宋体" w:hAnsi="宋体" w:cs="宋体"/>
          <w:kern w:val="0"/>
          <w:sz w:val="28"/>
          <w:szCs w:val="28"/>
          <w:highlight w:val="none"/>
        </w:rPr>
        <w:t>（一）项目名称：</w:t>
      </w:r>
      <w:r>
        <w:rPr>
          <w:rFonts w:hint="eastAsia" w:ascii="宋体" w:hAnsi="宋体" w:cs="仿宋_GB2312"/>
          <w:color w:val="000000"/>
          <w:kern w:val="0"/>
          <w:sz w:val="28"/>
          <w:szCs w:val="28"/>
          <w:highlight w:val="none"/>
          <w:u w:val="single"/>
        </w:rPr>
        <w:t xml:space="preserve"> </w:t>
      </w:r>
      <w:r>
        <w:rPr>
          <w:rFonts w:hint="eastAsia" w:ascii="宋体" w:hAnsi="宋体" w:cs="仿宋_GB2312"/>
          <w:color w:val="000000"/>
          <w:kern w:val="0"/>
          <w:sz w:val="28"/>
          <w:szCs w:val="28"/>
          <w:highlight w:val="none"/>
          <w:u w:val="single"/>
          <w:lang w:val="en-US" w:eastAsia="zh-CN"/>
        </w:rPr>
        <w:t>宿迁市严重精神障碍患者监护责任补偿保险服务项目</w:t>
      </w:r>
      <w:r>
        <w:rPr>
          <w:rFonts w:ascii="宋体" w:hAnsi="宋体" w:cs="仿宋_GB2312"/>
          <w:color w:val="000000"/>
          <w:kern w:val="0"/>
          <w:sz w:val="28"/>
          <w:szCs w:val="28"/>
          <w:highlight w:val="none"/>
          <w:u w:val="single"/>
        </w:rPr>
        <w:t xml:space="preserve"> </w:t>
      </w:r>
    </w:p>
    <w:p w14:paraId="779F709C">
      <w:pPr>
        <w:spacing w:line="500" w:lineRule="exact"/>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（二）采购需求：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005"/>
        <w:gridCol w:w="2948"/>
        <w:gridCol w:w="1355"/>
      </w:tblGrid>
      <w:tr w14:paraId="2940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880F0FD">
            <w:pPr>
              <w:spacing w:line="500" w:lineRule="exact"/>
              <w:jc w:val="center"/>
              <w:rPr>
                <w:rFonts w:ascii="宋体" w:hAnsi="宋体" w:cs="宋体"/>
                <w:kern w:val="0"/>
                <w:sz w:val="28"/>
                <w:szCs w:val="28"/>
                <w:highlight w:val="none"/>
              </w:rPr>
            </w:pPr>
            <w:bookmarkStart w:id="0" w:name="_Hlk109058146"/>
            <w:r>
              <w:rPr>
                <w:rFonts w:hint="eastAsia" w:ascii="宋体" w:hAnsi="宋体" w:cs="宋体"/>
                <w:kern w:val="0"/>
                <w:sz w:val="28"/>
                <w:szCs w:val="28"/>
                <w:highlight w:val="none"/>
              </w:rPr>
              <w:t>序号</w:t>
            </w:r>
          </w:p>
        </w:tc>
        <w:tc>
          <w:tcPr>
            <w:tcW w:w="3005" w:type="dxa"/>
            <w:vAlign w:val="center"/>
          </w:tcPr>
          <w:p w14:paraId="77FAEB25">
            <w:pPr>
              <w:spacing w:line="500" w:lineRule="exact"/>
              <w:jc w:val="center"/>
              <w:rPr>
                <w:rFonts w:ascii="宋体" w:hAnsi="宋体" w:cs="宋体"/>
                <w:kern w:val="0"/>
                <w:sz w:val="28"/>
                <w:szCs w:val="28"/>
                <w:highlight w:val="none"/>
              </w:rPr>
            </w:pPr>
            <w:r>
              <w:rPr>
                <w:rFonts w:hint="eastAsia" w:ascii="宋体" w:hAnsi="宋体" w:cs="宋体"/>
                <w:kern w:val="0"/>
                <w:sz w:val="28"/>
                <w:szCs w:val="28"/>
                <w:highlight w:val="none"/>
              </w:rPr>
              <w:t>标的</w:t>
            </w:r>
          </w:p>
        </w:tc>
        <w:tc>
          <w:tcPr>
            <w:tcW w:w="2948" w:type="dxa"/>
            <w:vAlign w:val="center"/>
          </w:tcPr>
          <w:p w14:paraId="1C4BE794">
            <w:pPr>
              <w:spacing w:line="500" w:lineRule="exact"/>
              <w:jc w:val="center"/>
              <w:rPr>
                <w:rFonts w:ascii="宋体" w:hAnsi="宋体" w:cs="宋体"/>
                <w:kern w:val="0"/>
                <w:sz w:val="28"/>
                <w:szCs w:val="28"/>
                <w:highlight w:val="none"/>
              </w:rPr>
            </w:pPr>
            <w:r>
              <w:rPr>
                <w:rFonts w:hint="eastAsia" w:ascii="宋体" w:hAnsi="宋体" w:cs="宋体"/>
                <w:kern w:val="0"/>
                <w:sz w:val="28"/>
                <w:szCs w:val="28"/>
                <w:highlight w:val="none"/>
              </w:rPr>
              <w:t>主要用途及功能</w:t>
            </w:r>
          </w:p>
        </w:tc>
        <w:tc>
          <w:tcPr>
            <w:tcW w:w="1355" w:type="dxa"/>
            <w:vAlign w:val="center"/>
          </w:tcPr>
          <w:p w14:paraId="2835830F">
            <w:pPr>
              <w:spacing w:line="500" w:lineRule="exact"/>
              <w:jc w:val="center"/>
              <w:rPr>
                <w:rFonts w:ascii="宋体" w:hAnsi="宋体" w:cs="宋体"/>
                <w:kern w:val="0"/>
                <w:sz w:val="28"/>
                <w:szCs w:val="28"/>
                <w:highlight w:val="none"/>
              </w:rPr>
            </w:pPr>
            <w:r>
              <w:rPr>
                <w:rFonts w:hint="eastAsia" w:ascii="宋体" w:hAnsi="宋体" w:cs="宋体"/>
                <w:kern w:val="0"/>
                <w:sz w:val="28"/>
                <w:szCs w:val="28"/>
                <w:highlight w:val="none"/>
              </w:rPr>
              <w:t>估算价（万元）</w:t>
            </w:r>
          </w:p>
        </w:tc>
      </w:tr>
      <w:tr w14:paraId="5DD5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514CEEA">
            <w:pPr>
              <w:spacing w:line="500" w:lineRule="exact"/>
              <w:jc w:val="center"/>
              <w:rPr>
                <w:rFonts w:hint="eastAsia" w:ascii="宋体" w:hAnsi="宋体" w:eastAsia="宋体" w:cs="宋体"/>
                <w:kern w:val="0"/>
                <w:sz w:val="28"/>
                <w:szCs w:val="28"/>
                <w:highlight w:val="none"/>
                <w:lang w:val="en-US" w:eastAsia="zh-CN"/>
              </w:rPr>
            </w:pPr>
            <w:r>
              <w:rPr>
                <w:rFonts w:hint="eastAsia" w:ascii="宋体" w:hAnsi="宋体" w:cs="宋体"/>
                <w:kern w:val="0"/>
                <w:sz w:val="28"/>
                <w:szCs w:val="28"/>
                <w:highlight w:val="none"/>
                <w:lang w:val="en-US" w:eastAsia="zh-CN"/>
              </w:rPr>
              <w:t>1</w:t>
            </w:r>
          </w:p>
        </w:tc>
        <w:tc>
          <w:tcPr>
            <w:tcW w:w="3005" w:type="dxa"/>
            <w:vAlign w:val="center"/>
          </w:tcPr>
          <w:p w14:paraId="4682A43C">
            <w:pPr>
              <w:spacing w:line="500" w:lineRule="exact"/>
              <w:jc w:val="center"/>
              <w:rPr>
                <w:rFonts w:ascii="宋体" w:hAnsi="宋体" w:cs="宋体"/>
                <w:kern w:val="0"/>
                <w:sz w:val="28"/>
                <w:szCs w:val="28"/>
                <w:highlight w:val="none"/>
              </w:rPr>
            </w:pPr>
            <w:r>
              <w:rPr>
                <w:rFonts w:hint="eastAsia" w:ascii="宋体" w:hAnsi="宋体" w:cs="宋体"/>
                <w:kern w:val="0"/>
                <w:sz w:val="28"/>
                <w:szCs w:val="28"/>
                <w:highlight w:val="none"/>
                <w:lang w:val="en-US" w:eastAsia="zh-CN"/>
              </w:rPr>
              <w:t>宿迁市严重精神障碍患者监护责任补偿保险服务项目</w:t>
            </w:r>
          </w:p>
        </w:tc>
        <w:tc>
          <w:tcPr>
            <w:tcW w:w="2948" w:type="dxa"/>
            <w:vAlign w:val="center"/>
          </w:tcPr>
          <w:p w14:paraId="5F068999">
            <w:pPr>
              <w:spacing w:line="500" w:lineRule="exact"/>
              <w:jc w:val="left"/>
              <w:rPr>
                <w:rFonts w:hint="eastAsia" w:ascii="宋体" w:hAnsi="宋体" w:cs="宋体"/>
                <w:kern w:val="0"/>
                <w:sz w:val="28"/>
                <w:szCs w:val="28"/>
                <w:highlight w:val="none"/>
                <w:lang w:eastAsia="zh-CN"/>
              </w:rPr>
            </w:pPr>
            <w:r>
              <w:rPr>
                <w:rFonts w:hint="eastAsia" w:ascii="宋体" w:hAnsi="宋体" w:cs="宋体"/>
                <w:kern w:val="0"/>
                <w:sz w:val="28"/>
                <w:szCs w:val="28"/>
                <w:highlight w:val="none"/>
                <w:lang w:eastAsia="zh-CN"/>
              </w:rPr>
              <w:t>宿迁市公安局受沭阳县公安局、泗阳县公安局、泗洪县公安局、宿迁市公安局宿豫分局、宿迁市公安局宿城分局、宿迁市公安局经济技术开发区分局、宿迁市公安局湖滨新区分局、宿迁市公安局苏宿工业园区分局、宿迁市公安局洋河新区分局委托，采购宿迁市严重精神障碍患者监护责任补偿保险，按照片区分标段确定保险机构作为本项目的承保人。</w:t>
            </w:r>
          </w:p>
          <w:p w14:paraId="475B7FC9">
            <w:pPr>
              <w:spacing w:line="500" w:lineRule="exact"/>
              <w:jc w:val="left"/>
              <w:rPr>
                <w:rFonts w:hint="eastAsia" w:ascii="宋体" w:hAnsi="宋体" w:cs="宋体"/>
                <w:kern w:val="0"/>
                <w:sz w:val="28"/>
                <w:szCs w:val="28"/>
                <w:highlight w:val="none"/>
                <w:lang w:eastAsia="zh-CN"/>
              </w:rPr>
            </w:pPr>
            <w:r>
              <w:rPr>
                <w:rFonts w:hint="eastAsia" w:ascii="宋体" w:hAnsi="宋体" w:cs="宋体"/>
                <w:kern w:val="0"/>
                <w:sz w:val="28"/>
                <w:szCs w:val="28"/>
                <w:highlight w:val="none"/>
                <w:lang w:eastAsia="zh-CN"/>
              </w:rPr>
              <w:t>本项目按照区域划分为三个分包：</w:t>
            </w:r>
          </w:p>
          <w:p w14:paraId="5AAB0605">
            <w:pPr>
              <w:spacing w:line="500" w:lineRule="exact"/>
              <w:jc w:val="left"/>
              <w:rPr>
                <w:rFonts w:hint="eastAsia" w:ascii="宋体" w:hAnsi="宋体" w:cs="宋体"/>
                <w:kern w:val="0"/>
                <w:sz w:val="28"/>
                <w:szCs w:val="28"/>
                <w:highlight w:val="none"/>
                <w:lang w:eastAsia="zh-CN"/>
              </w:rPr>
            </w:pPr>
            <w:r>
              <w:rPr>
                <w:rFonts w:hint="eastAsia" w:ascii="宋体" w:hAnsi="宋体" w:cs="宋体"/>
                <w:kern w:val="0"/>
                <w:sz w:val="28"/>
                <w:szCs w:val="28"/>
                <w:highlight w:val="none"/>
                <w:lang w:eastAsia="zh-CN"/>
              </w:rPr>
              <w:t>分包一：最高限价为438.2万元，泗阳县约5767人、泗洪县约5400人、宿豫区约2640人、洋河新区约800人；</w:t>
            </w:r>
          </w:p>
          <w:p w14:paraId="74D0928A">
            <w:pPr>
              <w:spacing w:line="500" w:lineRule="exact"/>
              <w:jc w:val="left"/>
              <w:rPr>
                <w:rFonts w:hint="eastAsia" w:ascii="宋体" w:hAnsi="宋体" w:cs="宋体"/>
                <w:kern w:val="0"/>
                <w:sz w:val="28"/>
                <w:szCs w:val="28"/>
                <w:highlight w:val="none"/>
                <w:lang w:eastAsia="zh-CN"/>
              </w:rPr>
            </w:pPr>
            <w:r>
              <w:rPr>
                <w:rFonts w:hint="eastAsia" w:ascii="宋体" w:hAnsi="宋体" w:cs="宋体"/>
                <w:kern w:val="0"/>
                <w:sz w:val="28"/>
                <w:szCs w:val="28"/>
                <w:highlight w:val="none"/>
                <w:lang w:eastAsia="zh-CN"/>
              </w:rPr>
              <w:t>分包二：最高限价为301万元，沭阳县约10034人；</w:t>
            </w:r>
          </w:p>
          <w:p w14:paraId="7D5D9BEB">
            <w:pPr>
              <w:spacing w:line="500" w:lineRule="exact"/>
              <w:jc w:val="left"/>
              <w:rPr>
                <w:rFonts w:hint="eastAsia" w:ascii="宋体" w:hAnsi="宋体" w:cs="宋体"/>
                <w:kern w:val="0"/>
                <w:sz w:val="28"/>
                <w:szCs w:val="28"/>
                <w:highlight w:val="none"/>
                <w:lang w:eastAsia="zh-CN"/>
              </w:rPr>
            </w:pPr>
            <w:r>
              <w:rPr>
                <w:rFonts w:hint="eastAsia" w:ascii="宋体" w:hAnsi="宋体" w:cs="宋体"/>
                <w:kern w:val="0"/>
                <w:sz w:val="28"/>
                <w:szCs w:val="28"/>
                <w:highlight w:val="none"/>
                <w:lang w:eastAsia="zh-CN"/>
              </w:rPr>
              <w:t>分包三：最高限价为130.8万元，宿城区约3100人、经开区约746人、湖滨新区约497人、苏宿园区约17人。</w:t>
            </w:r>
          </w:p>
          <w:p w14:paraId="55E2ABF0">
            <w:pPr>
              <w:spacing w:line="500" w:lineRule="exact"/>
              <w:jc w:val="left"/>
              <w:rPr>
                <w:rFonts w:hint="eastAsia" w:ascii="宋体" w:hAnsi="宋体" w:cs="宋体"/>
                <w:kern w:val="0"/>
                <w:sz w:val="28"/>
                <w:szCs w:val="28"/>
                <w:highlight w:val="none"/>
                <w:lang w:eastAsia="zh-CN"/>
              </w:rPr>
            </w:pPr>
            <w:r>
              <w:rPr>
                <w:rFonts w:hint="eastAsia" w:ascii="宋体" w:hAnsi="宋体" w:cs="宋体"/>
                <w:kern w:val="0"/>
                <w:sz w:val="28"/>
                <w:szCs w:val="28"/>
                <w:highlight w:val="none"/>
                <w:lang w:eastAsia="zh-CN"/>
              </w:rPr>
              <w:t>注：以上投保人数由各县区严重精神障碍患者及持证精神残疾人数构成，统计时间为2025年2月，实际投保数量是在原投保人数基础上上浮3%。每年度由投保人据实核定投保人数，根据核定投保人数确定当年度保费。</w:t>
            </w:r>
          </w:p>
          <w:p w14:paraId="6B6D22BB">
            <w:pPr>
              <w:spacing w:line="500" w:lineRule="exact"/>
              <w:jc w:val="left"/>
              <w:rPr>
                <w:rFonts w:hint="eastAsia" w:ascii="宋体" w:hAnsi="宋体" w:cs="宋体"/>
                <w:kern w:val="0"/>
                <w:sz w:val="28"/>
                <w:szCs w:val="28"/>
                <w:highlight w:val="none"/>
                <w:lang w:eastAsia="zh-CN"/>
              </w:rPr>
            </w:pPr>
            <w:r>
              <w:rPr>
                <w:rFonts w:hint="eastAsia" w:ascii="宋体" w:hAnsi="宋体" w:cs="宋体"/>
                <w:kern w:val="0"/>
                <w:sz w:val="28"/>
                <w:szCs w:val="28"/>
                <w:highlight w:val="none"/>
                <w:lang w:eastAsia="zh-CN"/>
              </w:rPr>
              <w:t>投标分包选择：为保证上述分包所涉及的县（区）责任险工作推进的同步性，投标人可参与任意分包或全部分包的投标。</w:t>
            </w:r>
          </w:p>
          <w:p w14:paraId="6FB2BF21">
            <w:pPr>
              <w:spacing w:line="500" w:lineRule="exact"/>
              <w:jc w:val="left"/>
              <w:rPr>
                <w:rFonts w:hint="eastAsia" w:ascii="宋体" w:hAnsi="宋体" w:cs="宋体"/>
                <w:kern w:val="0"/>
                <w:sz w:val="28"/>
                <w:szCs w:val="28"/>
                <w:highlight w:val="none"/>
                <w:lang w:eastAsia="zh-CN"/>
              </w:rPr>
            </w:pPr>
            <w:r>
              <w:rPr>
                <w:rFonts w:hint="eastAsia" w:ascii="宋体" w:hAnsi="宋体" w:cs="宋体"/>
                <w:kern w:val="0"/>
                <w:sz w:val="28"/>
                <w:szCs w:val="28"/>
                <w:highlight w:val="none"/>
                <w:lang w:eastAsia="zh-CN"/>
              </w:rPr>
              <w:t>开标顺序：按分包序号从小到大依次，即先开分包一，再开分包二，后开分包三。评标顺序同开标顺序。</w:t>
            </w:r>
          </w:p>
          <w:p w14:paraId="6747AFE6">
            <w:pPr>
              <w:spacing w:line="500" w:lineRule="exact"/>
              <w:jc w:val="left"/>
              <w:rPr>
                <w:rFonts w:hint="eastAsia" w:ascii="宋体" w:hAnsi="宋体" w:cs="宋体"/>
                <w:kern w:val="0"/>
                <w:sz w:val="28"/>
                <w:szCs w:val="28"/>
                <w:highlight w:val="none"/>
                <w:lang w:eastAsia="zh-CN"/>
              </w:rPr>
            </w:pPr>
            <w:r>
              <w:rPr>
                <w:rFonts w:hint="eastAsia" w:ascii="宋体" w:hAnsi="宋体" w:cs="宋体"/>
                <w:kern w:val="0"/>
                <w:sz w:val="28"/>
                <w:szCs w:val="28"/>
                <w:highlight w:val="none"/>
                <w:lang w:eastAsia="zh-CN"/>
              </w:rPr>
              <w:t>定标原则：按“兼投不兼中”的原则，每位投标人只能在一个分包上中标。如某投标人已在分包一被推荐为第一中标候选人的，则其参与分包二、分包三评标，但在分包二、分包三不参与推荐中标候选人的排序。（详细内容见本招标文件第四章）</w:t>
            </w:r>
          </w:p>
          <w:p w14:paraId="4A8D82A4">
            <w:pPr>
              <w:spacing w:line="500" w:lineRule="exact"/>
              <w:jc w:val="left"/>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lang w:eastAsia="zh-CN"/>
              </w:rPr>
              <w:t>注：评审结束后，若其中一个分包受到质疑投诉等原因，导致本分包评审结果改变，但不影响其他分包的评审结果。</w:t>
            </w:r>
          </w:p>
        </w:tc>
        <w:tc>
          <w:tcPr>
            <w:tcW w:w="1355" w:type="dxa"/>
            <w:vAlign w:val="center"/>
          </w:tcPr>
          <w:p w14:paraId="3B08B44A">
            <w:pPr>
              <w:spacing w:line="500" w:lineRule="exact"/>
              <w:jc w:val="center"/>
              <w:rPr>
                <w:rFonts w:hint="default" w:ascii="宋体" w:hAnsi="宋体" w:cs="宋体"/>
                <w:kern w:val="0"/>
                <w:sz w:val="28"/>
                <w:szCs w:val="28"/>
                <w:highlight w:val="none"/>
                <w:lang w:val="en-US"/>
              </w:rPr>
            </w:pPr>
            <w:r>
              <w:rPr>
                <w:rFonts w:hint="default" w:ascii="宋体" w:hAnsi="宋体" w:cs="宋体"/>
                <w:kern w:val="0"/>
                <w:sz w:val="28"/>
                <w:szCs w:val="28"/>
                <w:highlight w:val="none"/>
                <w:lang w:val="en-US"/>
              </w:rPr>
              <w:t>870万元</w:t>
            </w:r>
          </w:p>
        </w:tc>
      </w:tr>
      <w:bookmarkEnd w:id="0"/>
    </w:tbl>
    <w:p w14:paraId="0CA712EE">
      <w:pPr>
        <w:spacing w:line="500" w:lineRule="exact"/>
        <w:ind w:firstLine="562" w:firstLineChars="200"/>
        <w:rPr>
          <w:rFonts w:hint="eastAsia" w:ascii="宋体" w:hAnsi="宋体"/>
          <w:b/>
          <w:sz w:val="28"/>
          <w:szCs w:val="28"/>
          <w:highlight w:val="none"/>
        </w:rPr>
      </w:pPr>
    </w:p>
    <w:p w14:paraId="73A5F42A">
      <w:pPr>
        <w:spacing w:line="500" w:lineRule="exact"/>
        <w:ind w:firstLine="562" w:firstLineChars="200"/>
        <w:rPr>
          <w:rFonts w:ascii="宋体" w:hAnsi="宋体" w:cs="宋体"/>
          <w:kern w:val="0"/>
          <w:sz w:val="28"/>
          <w:szCs w:val="28"/>
          <w:highlight w:val="none"/>
        </w:rPr>
      </w:pPr>
      <w:r>
        <w:rPr>
          <w:rFonts w:hint="eastAsia" w:ascii="宋体" w:hAnsi="宋体"/>
          <w:b/>
          <w:sz w:val="28"/>
          <w:szCs w:val="28"/>
          <w:highlight w:val="none"/>
        </w:rPr>
        <w:t>二、供应商资格要求</w:t>
      </w:r>
    </w:p>
    <w:p w14:paraId="6D53CF84">
      <w:pPr>
        <w:spacing w:line="500" w:lineRule="exact"/>
        <w:ind w:firstLine="560" w:firstLineChars="200"/>
        <w:rPr>
          <w:rFonts w:ascii="宋体" w:hAnsi="宋体"/>
          <w:sz w:val="28"/>
          <w:szCs w:val="28"/>
          <w:highlight w:val="none"/>
        </w:rPr>
      </w:pPr>
      <w:bookmarkStart w:id="1" w:name="EBd56533e2936846b6ad38869e4b724da4"/>
      <w:r>
        <w:rPr>
          <w:rFonts w:hint="eastAsia" w:ascii="宋体" w:hAnsi="宋体" w:cs="仿宋_GB2312"/>
          <w:color w:val="000000"/>
          <w:sz w:val="28"/>
          <w:szCs w:val="28"/>
          <w:highlight w:val="none"/>
        </w:rPr>
        <w:t>（一）具备《中华人民共和国政府采购法》第二十二条第一款规定的6项条件（按要求提供投标声明及承诺函）；</w:t>
      </w:r>
    </w:p>
    <w:p w14:paraId="464A3F57">
      <w:pPr>
        <w:spacing w:line="500" w:lineRule="exact"/>
        <w:ind w:firstLine="560" w:firstLineChars="200"/>
        <w:rPr>
          <w:rFonts w:hint="eastAsia" w:ascii="宋体" w:hAnsi="宋体" w:cs="仿宋_GB2312"/>
          <w:color w:val="000000"/>
          <w:sz w:val="28"/>
          <w:szCs w:val="28"/>
          <w:highlight w:val="none"/>
        </w:rPr>
      </w:pPr>
      <w:r>
        <w:rPr>
          <w:rFonts w:hint="eastAsia" w:ascii="宋体" w:hAnsi="宋体" w:cs="仿宋_GB2312"/>
          <w:color w:val="000000"/>
          <w:sz w:val="28"/>
          <w:szCs w:val="28"/>
          <w:highlight w:val="none"/>
        </w:rPr>
        <w:t>（二）落实政府采购政策需满足的资格要求：</w:t>
      </w:r>
      <w:r>
        <w:rPr>
          <w:rFonts w:hint="eastAsia" w:ascii="宋体" w:hAnsi="宋体" w:cs="仿宋_GB2312"/>
          <w:color w:val="000000"/>
          <w:sz w:val="28"/>
          <w:szCs w:val="28"/>
          <w:highlight w:val="none"/>
          <w:lang w:val="en-US" w:eastAsia="zh-CN"/>
        </w:rPr>
        <w:t>无</w:t>
      </w:r>
      <w:r>
        <w:rPr>
          <w:rFonts w:hint="eastAsia" w:ascii="宋体" w:hAnsi="宋体" w:cs="仿宋_GB2312"/>
          <w:color w:val="000000"/>
          <w:sz w:val="28"/>
          <w:szCs w:val="28"/>
          <w:highlight w:val="none"/>
        </w:rPr>
        <w:t>。</w:t>
      </w:r>
    </w:p>
    <w:p w14:paraId="227B1FF2">
      <w:pPr>
        <w:spacing w:line="500" w:lineRule="exact"/>
        <w:ind w:firstLine="560" w:firstLineChars="200"/>
        <w:rPr>
          <w:rFonts w:hint="eastAsia" w:ascii="宋体" w:hAnsi="宋体" w:cs="仿宋_GB2312"/>
          <w:color w:val="000000"/>
          <w:sz w:val="28"/>
          <w:szCs w:val="28"/>
          <w:highlight w:val="none"/>
        </w:rPr>
      </w:pPr>
      <w:r>
        <w:rPr>
          <w:rFonts w:hint="eastAsia" w:ascii="宋体" w:hAnsi="宋体" w:cs="仿宋_GB2312"/>
          <w:color w:val="000000"/>
          <w:sz w:val="28"/>
          <w:szCs w:val="28"/>
          <w:highlight w:val="none"/>
        </w:rPr>
        <w:t>（三）本项目（分包一至分包三）的特定资格要求：投标人须是经中国银行保险监督管理委员会或国家金融监管局批准的中国境内保险公司，取得《保险公司法人许可证》、《经营保险业务许可证》的法人机构或其分支机构，保险许可证或营业执照业务范围须包含责任保险经营范围。</w:t>
      </w:r>
    </w:p>
    <w:p w14:paraId="7EC72B75">
      <w:pPr>
        <w:spacing w:line="500" w:lineRule="exact"/>
        <w:ind w:firstLine="560" w:firstLineChars="200"/>
        <w:rPr>
          <w:rFonts w:hint="eastAsia" w:ascii="宋体" w:hAnsi="宋体" w:cs="仿宋_GB2312"/>
          <w:color w:val="000000"/>
          <w:sz w:val="28"/>
          <w:szCs w:val="28"/>
          <w:highlight w:val="none"/>
        </w:rPr>
      </w:pPr>
      <w:r>
        <w:rPr>
          <w:rFonts w:hint="eastAsia" w:ascii="宋体" w:hAnsi="宋体" w:cs="仿宋_GB2312"/>
          <w:color w:val="000000"/>
          <w:sz w:val="28"/>
          <w:szCs w:val="28"/>
          <w:highlight w:val="none"/>
        </w:rPr>
        <w:t>投标人如果不具备独立法人资格的分公司，则须提供其具有独立法人资格的上级总（母）公司对其出具的有效授权。同一保险集团公司的不同分（子）公司，不得同时参加本项目投标，否则相关投标人均按无效标处理。</w:t>
      </w:r>
      <w:bookmarkStart w:id="4" w:name="_GoBack"/>
      <w:bookmarkEnd w:id="4"/>
    </w:p>
    <w:p w14:paraId="43211E71">
      <w:pPr>
        <w:spacing w:line="500" w:lineRule="exact"/>
        <w:ind w:firstLine="560" w:firstLineChars="200"/>
        <w:rPr>
          <w:rFonts w:ascii="宋体" w:hAnsi="宋体"/>
          <w:color w:val="0000FF"/>
          <w:sz w:val="28"/>
          <w:szCs w:val="28"/>
          <w:highlight w:val="none"/>
        </w:rPr>
      </w:pPr>
      <w:r>
        <w:rPr>
          <w:rFonts w:hint="eastAsia" w:ascii="宋体" w:hAnsi="宋体" w:cs="仿宋_GB2312"/>
          <w:color w:val="000000"/>
          <w:sz w:val="28"/>
          <w:szCs w:val="28"/>
          <w:highlight w:val="none"/>
        </w:rPr>
        <w:t>（四）未被列入失信被执行人、重大税收违法案件当事人名单、政府采购严重违法失信行为记录名单。</w:t>
      </w:r>
    </w:p>
    <w:bookmarkEnd w:id="1"/>
    <w:p w14:paraId="14E19A06">
      <w:pPr>
        <w:spacing w:line="500" w:lineRule="exact"/>
        <w:ind w:firstLine="562" w:firstLineChars="200"/>
        <w:rPr>
          <w:rFonts w:ascii="宋体" w:hAnsi="宋体"/>
          <w:b/>
          <w:sz w:val="28"/>
          <w:szCs w:val="28"/>
          <w:highlight w:val="none"/>
        </w:rPr>
      </w:pPr>
      <w:r>
        <w:rPr>
          <w:rFonts w:hint="eastAsia" w:ascii="宋体" w:hAnsi="宋体"/>
          <w:b/>
          <w:sz w:val="28"/>
          <w:szCs w:val="28"/>
          <w:highlight w:val="none"/>
        </w:rPr>
        <w:t>三、公告时间</w:t>
      </w:r>
    </w:p>
    <w:p w14:paraId="46CF26D5">
      <w:pPr>
        <w:spacing w:line="500" w:lineRule="exact"/>
        <w:ind w:right="1120" w:firstLine="560" w:firstLineChars="200"/>
        <w:rPr>
          <w:rFonts w:ascii="宋体" w:hAnsi="宋体"/>
          <w:bCs/>
          <w:color w:val="000000"/>
          <w:sz w:val="28"/>
          <w:szCs w:val="28"/>
          <w:highlight w:val="none"/>
        </w:rPr>
      </w:pPr>
      <w:bookmarkStart w:id="2" w:name="EBd6e08bd78d674b669f89e3eb71dbbd3d"/>
      <w:r>
        <w:rPr>
          <w:rFonts w:hint="eastAsia" w:ascii="宋体" w:hAnsi="宋体" w:cs="仿宋_GB2312"/>
          <w:bCs/>
          <w:color w:val="000000"/>
          <w:sz w:val="28"/>
          <w:szCs w:val="28"/>
          <w:highlight w:val="none"/>
          <w:u w:val="single"/>
          <w:lang w:val="en-US" w:eastAsia="zh-CN"/>
        </w:rPr>
        <w:t>2025</w:t>
      </w:r>
      <w:r>
        <w:rPr>
          <w:rFonts w:hint="eastAsia" w:ascii="宋体" w:hAnsi="宋体" w:cs="仿宋_GB2312"/>
          <w:bCs/>
          <w:color w:val="000000"/>
          <w:sz w:val="28"/>
          <w:szCs w:val="28"/>
          <w:highlight w:val="none"/>
        </w:rPr>
        <w:t>年</w:t>
      </w:r>
      <w:r>
        <w:rPr>
          <w:rFonts w:hint="eastAsia" w:ascii="宋体" w:hAnsi="宋体" w:cs="仿宋_GB2312"/>
          <w:bCs/>
          <w:color w:val="000000"/>
          <w:sz w:val="28"/>
          <w:szCs w:val="28"/>
          <w:highlight w:val="none"/>
          <w:u w:val="single"/>
          <w:lang w:val="en-US" w:eastAsia="zh-CN"/>
        </w:rPr>
        <w:t>05</w:t>
      </w:r>
      <w:r>
        <w:rPr>
          <w:rFonts w:hint="eastAsia" w:ascii="宋体" w:hAnsi="宋体" w:cs="仿宋_GB2312"/>
          <w:bCs/>
          <w:color w:val="000000"/>
          <w:sz w:val="28"/>
          <w:szCs w:val="28"/>
          <w:highlight w:val="none"/>
        </w:rPr>
        <w:t>月</w:t>
      </w:r>
      <w:r>
        <w:rPr>
          <w:rFonts w:hint="eastAsia" w:ascii="宋体" w:hAnsi="宋体" w:cs="仿宋_GB2312"/>
          <w:bCs/>
          <w:color w:val="000000"/>
          <w:sz w:val="28"/>
          <w:szCs w:val="28"/>
          <w:highlight w:val="none"/>
          <w:u w:val="single"/>
          <w:lang w:val="en-US" w:eastAsia="zh-CN"/>
        </w:rPr>
        <w:t>06</w:t>
      </w:r>
      <w:r>
        <w:rPr>
          <w:rFonts w:hint="eastAsia" w:ascii="宋体" w:hAnsi="宋体" w:cs="仿宋_GB2312"/>
          <w:bCs/>
          <w:color w:val="000000"/>
          <w:sz w:val="28"/>
          <w:szCs w:val="28"/>
          <w:highlight w:val="none"/>
        </w:rPr>
        <w:t>日</w:t>
      </w:r>
      <w:r>
        <w:rPr>
          <w:rFonts w:hint="eastAsia" w:ascii="宋体" w:hAnsi="宋体" w:cs="仿宋_GB2312"/>
          <w:bCs/>
          <w:color w:val="000000"/>
          <w:sz w:val="28"/>
          <w:szCs w:val="28"/>
          <w:highlight w:val="none"/>
          <w:u w:val="single"/>
          <w:lang w:val="en-US" w:eastAsia="zh-CN"/>
        </w:rPr>
        <w:t>09</w:t>
      </w:r>
      <w:bookmarkEnd w:id="2"/>
      <w:r>
        <w:rPr>
          <w:rFonts w:hint="eastAsia" w:ascii="宋体" w:hAnsi="宋体" w:cs="仿宋_GB2312"/>
          <w:bCs/>
          <w:color w:val="000000"/>
          <w:sz w:val="28"/>
          <w:szCs w:val="28"/>
          <w:highlight w:val="none"/>
          <w:u w:val="single"/>
          <w:lang w:val="en-US" w:eastAsia="zh-CN"/>
        </w:rPr>
        <w:t>:00</w:t>
      </w:r>
      <w:r>
        <w:rPr>
          <w:rFonts w:hint="eastAsia" w:ascii="宋体" w:hAnsi="宋体"/>
          <w:bCs/>
          <w:color w:val="000000"/>
          <w:sz w:val="28"/>
          <w:szCs w:val="28"/>
          <w:highlight w:val="none"/>
        </w:rPr>
        <w:t>至</w:t>
      </w:r>
      <w:bookmarkStart w:id="3" w:name="EB4a82fe30d91a48338ebb02b9012d939c"/>
      <w:r>
        <w:rPr>
          <w:rFonts w:hint="eastAsia" w:ascii="宋体" w:hAnsi="宋体" w:cs="仿宋_GB2312"/>
          <w:bCs/>
          <w:color w:val="000000"/>
          <w:sz w:val="28"/>
          <w:szCs w:val="28"/>
          <w:highlight w:val="none"/>
          <w:u w:val="single"/>
          <w:lang w:val="en-US" w:eastAsia="zh-CN"/>
        </w:rPr>
        <w:t>2025</w:t>
      </w:r>
      <w:r>
        <w:rPr>
          <w:rFonts w:hint="eastAsia" w:ascii="宋体" w:hAnsi="宋体" w:cs="仿宋_GB2312"/>
          <w:bCs/>
          <w:color w:val="000000"/>
          <w:sz w:val="28"/>
          <w:szCs w:val="28"/>
          <w:highlight w:val="none"/>
        </w:rPr>
        <w:t>年</w:t>
      </w:r>
      <w:r>
        <w:rPr>
          <w:rFonts w:hint="eastAsia" w:ascii="宋体" w:hAnsi="宋体" w:cs="仿宋_GB2312"/>
          <w:bCs/>
          <w:color w:val="000000"/>
          <w:sz w:val="28"/>
          <w:szCs w:val="28"/>
          <w:highlight w:val="none"/>
          <w:u w:val="single"/>
          <w:lang w:val="en-US" w:eastAsia="zh-CN"/>
        </w:rPr>
        <w:t>05</w:t>
      </w:r>
      <w:r>
        <w:rPr>
          <w:rFonts w:hint="eastAsia" w:ascii="宋体" w:hAnsi="宋体" w:cs="仿宋_GB2312"/>
          <w:bCs/>
          <w:color w:val="000000"/>
          <w:sz w:val="28"/>
          <w:szCs w:val="28"/>
          <w:highlight w:val="none"/>
        </w:rPr>
        <w:t>月</w:t>
      </w:r>
      <w:r>
        <w:rPr>
          <w:rFonts w:hint="eastAsia" w:ascii="宋体" w:hAnsi="宋体" w:cs="仿宋_GB2312"/>
          <w:bCs/>
          <w:color w:val="000000"/>
          <w:sz w:val="28"/>
          <w:szCs w:val="28"/>
          <w:highlight w:val="none"/>
          <w:u w:val="single"/>
          <w:lang w:val="en-US" w:eastAsia="zh-CN"/>
        </w:rPr>
        <w:t>08</w:t>
      </w:r>
      <w:r>
        <w:rPr>
          <w:rFonts w:hint="eastAsia" w:ascii="宋体" w:hAnsi="宋体" w:cs="仿宋_GB2312"/>
          <w:bCs/>
          <w:color w:val="000000"/>
          <w:sz w:val="28"/>
          <w:szCs w:val="28"/>
          <w:highlight w:val="none"/>
        </w:rPr>
        <w:t>日</w:t>
      </w:r>
      <w:r>
        <w:rPr>
          <w:rFonts w:hint="eastAsia" w:ascii="宋体" w:hAnsi="宋体" w:cs="仿宋_GB2312"/>
          <w:bCs/>
          <w:color w:val="000000"/>
          <w:sz w:val="28"/>
          <w:szCs w:val="28"/>
          <w:highlight w:val="none"/>
          <w:u w:val="single"/>
          <w:lang w:val="en-US" w:eastAsia="zh-CN"/>
        </w:rPr>
        <w:t>1</w:t>
      </w:r>
      <w:bookmarkEnd w:id="3"/>
      <w:r>
        <w:rPr>
          <w:rFonts w:hint="eastAsia" w:ascii="宋体" w:hAnsi="宋体" w:cs="仿宋_GB2312"/>
          <w:bCs/>
          <w:color w:val="000000"/>
          <w:sz w:val="28"/>
          <w:szCs w:val="28"/>
          <w:highlight w:val="none"/>
          <w:u w:val="single"/>
          <w:lang w:val="en-US" w:eastAsia="zh-CN"/>
        </w:rPr>
        <w:t>7:30</w:t>
      </w:r>
      <w:r>
        <w:rPr>
          <w:rFonts w:hint="eastAsia" w:ascii="宋体" w:hAnsi="宋体"/>
          <w:bCs/>
          <w:color w:val="000000"/>
          <w:sz w:val="28"/>
          <w:szCs w:val="28"/>
          <w:highlight w:val="none"/>
        </w:rPr>
        <w:t>。</w:t>
      </w:r>
    </w:p>
    <w:p w14:paraId="0AB509AF">
      <w:pPr>
        <w:spacing w:line="500" w:lineRule="exact"/>
        <w:ind w:firstLine="560" w:firstLineChars="200"/>
        <w:rPr>
          <w:rFonts w:ascii="宋体" w:hAnsi="宋体"/>
          <w:bCs/>
          <w:color w:val="000000"/>
          <w:sz w:val="28"/>
          <w:szCs w:val="28"/>
          <w:highlight w:val="none"/>
        </w:rPr>
      </w:pPr>
      <w:r>
        <w:rPr>
          <w:rFonts w:hint="eastAsia" w:ascii="宋体" w:hAnsi="宋体"/>
          <w:bCs/>
          <w:color w:val="000000"/>
          <w:sz w:val="28"/>
          <w:szCs w:val="28"/>
          <w:highlight w:val="none"/>
        </w:rPr>
        <w:t>供应商在宿迁市政府采购网（http://zfcg.sqcz.suqian.gov.cn/）找到本项目获取相关</w:t>
      </w:r>
      <w:r>
        <w:rPr>
          <w:rFonts w:hint="eastAsia" w:ascii="宋体" w:hAnsi="宋体"/>
          <w:bCs/>
          <w:color w:val="000000"/>
          <w:sz w:val="28"/>
          <w:szCs w:val="28"/>
          <w:highlight w:val="none"/>
          <w:lang w:eastAsia="zh-CN"/>
        </w:rPr>
        <w:t>征求意见文件</w:t>
      </w:r>
      <w:r>
        <w:rPr>
          <w:rFonts w:hint="eastAsia" w:ascii="宋体" w:hAnsi="宋体"/>
          <w:bCs/>
          <w:color w:val="000000"/>
          <w:sz w:val="28"/>
          <w:szCs w:val="28"/>
          <w:highlight w:val="none"/>
        </w:rPr>
        <w:t>。</w:t>
      </w:r>
    </w:p>
    <w:p w14:paraId="0C9E3452">
      <w:pPr>
        <w:spacing w:line="500" w:lineRule="exact"/>
        <w:ind w:firstLine="562" w:firstLineChars="200"/>
        <w:rPr>
          <w:rFonts w:ascii="宋体" w:hAnsi="宋体"/>
          <w:b/>
          <w:sz w:val="28"/>
          <w:szCs w:val="28"/>
          <w:highlight w:val="none"/>
        </w:rPr>
      </w:pPr>
      <w:r>
        <w:rPr>
          <w:rFonts w:hint="eastAsia" w:ascii="宋体" w:hAnsi="宋体"/>
          <w:b/>
          <w:sz w:val="28"/>
          <w:szCs w:val="28"/>
          <w:highlight w:val="none"/>
        </w:rPr>
        <w:t>四、</w:t>
      </w:r>
      <w:r>
        <w:rPr>
          <w:rFonts w:hint="eastAsia" w:ascii="宋体" w:hAnsi="宋体"/>
          <w:b/>
          <w:sz w:val="28"/>
          <w:szCs w:val="28"/>
          <w:highlight w:val="none"/>
          <w:lang w:eastAsia="zh-CN"/>
        </w:rPr>
        <w:t>意见提交</w:t>
      </w:r>
      <w:r>
        <w:rPr>
          <w:rFonts w:hint="eastAsia" w:ascii="宋体" w:hAnsi="宋体"/>
          <w:b/>
          <w:sz w:val="28"/>
          <w:szCs w:val="28"/>
          <w:highlight w:val="none"/>
        </w:rPr>
        <w:t>资料、截止时间和地点</w:t>
      </w:r>
    </w:p>
    <w:p w14:paraId="262230A8">
      <w:pPr>
        <w:spacing w:line="500" w:lineRule="exact"/>
        <w:ind w:firstLine="560" w:firstLineChars="200"/>
        <w:rPr>
          <w:rFonts w:ascii="宋体" w:hAnsi="宋体"/>
          <w:sz w:val="28"/>
          <w:szCs w:val="28"/>
          <w:highlight w:val="none"/>
        </w:rPr>
      </w:pPr>
      <w:r>
        <w:rPr>
          <w:rFonts w:hint="eastAsia" w:ascii="宋体" w:hAnsi="宋体"/>
          <w:sz w:val="28"/>
          <w:szCs w:val="28"/>
          <w:highlight w:val="none"/>
        </w:rPr>
        <w:t>（一）采购需求响应表</w:t>
      </w: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3A8C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F4E5679">
            <w:pPr>
              <w:spacing w:line="500" w:lineRule="exact"/>
              <w:jc w:val="center"/>
              <w:rPr>
                <w:rFonts w:ascii="宋体" w:hAnsi="宋体" w:cs="宋体"/>
                <w:kern w:val="0"/>
                <w:sz w:val="28"/>
                <w:szCs w:val="28"/>
                <w:highlight w:val="none"/>
              </w:rPr>
            </w:pPr>
            <w:r>
              <w:rPr>
                <w:rFonts w:hint="eastAsia" w:ascii="宋体" w:hAnsi="宋体" w:cs="宋体"/>
                <w:kern w:val="0"/>
                <w:sz w:val="28"/>
                <w:szCs w:val="28"/>
                <w:highlight w:val="none"/>
              </w:rPr>
              <w:t>序号</w:t>
            </w:r>
          </w:p>
        </w:tc>
        <w:tc>
          <w:tcPr>
            <w:tcW w:w="1264" w:type="dxa"/>
            <w:vAlign w:val="center"/>
          </w:tcPr>
          <w:p w14:paraId="3E93CE44">
            <w:pPr>
              <w:spacing w:line="500" w:lineRule="exact"/>
              <w:jc w:val="center"/>
              <w:rPr>
                <w:rFonts w:ascii="宋体" w:hAnsi="宋体" w:cs="宋体"/>
                <w:kern w:val="0"/>
                <w:sz w:val="28"/>
                <w:szCs w:val="28"/>
                <w:highlight w:val="none"/>
              </w:rPr>
            </w:pPr>
            <w:r>
              <w:rPr>
                <w:rFonts w:hint="eastAsia" w:ascii="宋体" w:hAnsi="宋体" w:cs="宋体"/>
                <w:kern w:val="0"/>
                <w:sz w:val="28"/>
                <w:szCs w:val="28"/>
                <w:highlight w:val="none"/>
              </w:rPr>
              <w:t>标的</w:t>
            </w:r>
          </w:p>
        </w:tc>
        <w:tc>
          <w:tcPr>
            <w:tcW w:w="3302" w:type="dxa"/>
            <w:vAlign w:val="center"/>
          </w:tcPr>
          <w:p w14:paraId="045D845E">
            <w:pPr>
              <w:spacing w:line="500" w:lineRule="exact"/>
              <w:jc w:val="center"/>
              <w:rPr>
                <w:rFonts w:ascii="宋体" w:hAnsi="宋体" w:cs="宋体"/>
                <w:kern w:val="0"/>
                <w:sz w:val="28"/>
                <w:szCs w:val="28"/>
                <w:highlight w:val="none"/>
              </w:rPr>
            </w:pPr>
            <w:r>
              <w:rPr>
                <w:rFonts w:hint="eastAsia" w:ascii="宋体" w:hAnsi="宋体" w:cs="宋体"/>
                <w:kern w:val="0"/>
                <w:sz w:val="28"/>
                <w:szCs w:val="28"/>
                <w:highlight w:val="none"/>
              </w:rPr>
              <w:t>详细功能、技术参数或服务要求</w:t>
            </w:r>
          </w:p>
        </w:tc>
        <w:tc>
          <w:tcPr>
            <w:tcW w:w="1886" w:type="dxa"/>
            <w:vAlign w:val="center"/>
          </w:tcPr>
          <w:p w14:paraId="483230FF">
            <w:pPr>
              <w:spacing w:line="500" w:lineRule="exact"/>
              <w:jc w:val="center"/>
              <w:rPr>
                <w:rFonts w:ascii="宋体" w:hAnsi="宋体" w:cs="宋体"/>
                <w:kern w:val="0"/>
                <w:sz w:val="28"/>
                <w:szCs w:val="28"/>
                <w:highlight w:val="none"/>
              </w:rPr>
            </w:pPr>
            <w:r>
              <w:rPr>
                <w:rFonts w:hint="eastAsia" w:ascii="宋体" w:hAnsi="宋体" w:cs="宋体"/>
                <w:kern w:val="0"/>
                <w:sz w:val="28"/>
                <w:szCs w:val="28"/>
                <w:highlight w:val="none"/>
              </w:rPr>
              <w:t>自身优势</w:t>
            </w:r>
          </w:p>
        </w:tc>
        <w:tc>
          <w:tcPr>
            <w:tcW w:w="1374" w:type="dxa"/>
            <w:vAlign w:val="center"/>
          </w:tcPr>
          <w:p w14:paraId="3F7D221A">
            <w:pPr>
              <w:spacing w:line="500" w:lineRule="exact"/>
              <w:jc w:val="center"/>
              <w:rPr>
                <w:rFonts w:ascii="宋体" w:hAnsi="宋体" w:cs="宋体"/>
                <w:kern w:val="0"/>
                <w:sz w:val="28"/>
                <w:szCs w:val="28"/>
                <w:highlight w:val="none"/>
              </w:rPr>
            </w:pPr>
            <w:r>
              <w:rPr>
                <w:rFonts w:hint="eastAsia" w:ascii="宋体" w:hAnsi="宋体" w:cs="宋体"/>
                <w:kern w:val="0"/>
                <w:sz w:val="28"/>
                <w:szCs w:val="28"/>
                <w:highlight w:val="none"/>
              </w:rPr>
              <w:t>参考价</w:t>
            </w:r>
            <w:r>
              <w:rPr>
                <w:rFonts w:hint="eastAsia" w:ascii="宋体" w:hAnsi="宋体" w:eastAsia="宋体" w:cs="宋体"/>
                <w:kern w:val="0"/>
                <w:sz w:val="28"/>
                <w:szCs w:val="28"/>
                <w:highlight w:val="none"/>
              </w:rPr>
              <w:t>（万元）</w:t>
            </w:r>
          </w:p>
        </w:tc>
      </w:tr>
      <w:tr w14:paraId="6DD6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B070CF8">
            <w:pPr>
              <w:spacing w:line="500" w:lineRule="exact"/>
              <w:jc w:val="center"/>
              <w:rPr>
                <w:rFonts w:ascii="宋体" w:hAnsi="宋体" w:cs="宋体"/>
                <w:kern w:val="0"/>
                <w:sz w:val="28"/>
                <w:szCs w:val="28"/>
                <w:highlight w:val="none"/>
              </w:rPr>
            </w:pPr>
          </w:p>
        </w:tc>
        <w:tc>
          <w:tcPr>
            <w:tcW w:w="1264" w:type="dxa"/>
            <w:vAlign w:val="center"/>
          </w:tcPr>
          <w:p w14:paraId="4D426F4A">
            <w:pPr>
              <w:spacing w:line="500" w:lineRule="exact"/>
              <w:jc w:val="center"/>
              <w:rPr>
                <w:rFonts w:ascii="宋体" w:hAnsi="宋体" w:cs="宋体"/>
                <w:kern w:val="0"/>
                <w:sz w:val="28"/>
                <w:szCs w:val="28"/>
                <w:highlight w:val="none"/>
              </w:rPr>
            </w:pPr>
          </w:p>
        </w:tc>
        <w:tc>
          <w:tcPr>
            <w:tcW w:w="3302" w:type="dxa"/>
            <w:vAlign w:val="center"/>
          </w:tcPr>
          <w:p w14:paraId="5DBE23B4">
            <w:pPr>
              <w:spacing w:line="500" w:lineRule="exact"/>
              <w:jc w:val="center"/>
              <w:rPr>
                <w:rFonts w:ascii="宋体" w:hAnsi="宋体" w:cs="宋体"/>
                <w:kern w:val="0"/>
                <w:sz w:val="28"/>
                <w:szCs w:val="28"/>
                <w:highlight w:val="none"/>
              </w:rPr>
            </w:pPr>
          </w:p>
        </w:tc>
        <w:tc>
          <w:tcPr>
            <w:tcW w:w="1886" w:type="dxa"/>
            <w:vAlign w:val="center"/>
          </w:tcPr>
          <w:p w14:paraId="796506D3">
            <w:pPr>
              <w:spacing w:line="500" w:lineRule="exact"/>
              <w:jc w:val="center"/>
              <w:rPr>
                <w:rFonts w:ascii="宋体" w:hAnsi="宋体" w:cs="宋体"/>
                <w:kern w:val="0"/>
                <w:sz w:val="28"/>
                <w:szCs w:val="28"/>
                <w:highlight w:val="none"/>
              </w:rPr>
            </w:pPr>
          </w:p>
        </w:tc>
        <w:tc>
          <w:tcPr>
            <w:tcW w:w="1374" w:type="dxa"/>
          </w:tcPr>
          <w:p w14:paraId="4BC1C659">
            <w:pPr>
              <w:spacing w:line="500" w:lineRule="exact"/>
              <w:jc w:val="center"/>
              <w:rPr>
                <w:rFonts w:ascii="宋体" w:hAnsi="宋体" w:cs="宋体"/>
                <w:kern w:val="0"/>
                <w:sz w:val="28"/>
                <w:szCs w:val="28"/>
                <w:highlight w:val="none"/>
              </w:rPr>
            </w:pPr>
          </w:p>
        </w:tc>
      </w:tr>
      <w:tr w14:paraId="16BF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683DE21">
            <w:pPr>
              <w:spacing w:line="500" w:lineRule="exact"/>
              <w:jc w:val="center"/>
              <w:rPr>
                <w:rFonts w:ascii="宋体" w:hAnsi="宋体" w:cs="宋体"/>
                <w:kern w:val="0"/>
                <w:sz w:val="28"/>
                <w:szCs w:val="28"/>
                <w:highlight w:val="none"/>
              </w:rPr>
            </w:pPr>
          </w:p>
        </w:tc>
        <w:tc>
          <w:tcPr>
            <w:tcW w:w="1264" w:type="dxa"/>
            <w:vAlign w:val="center"/>
          </w:tcPr>
          <w:p w14:paraId="770A2FA4">
            <w:pPr>
              <w:spacing w:line="500" w:lineRule="exact"/>
              <w:jc w:val="center"/>
              <w:rPr>
                <w:rFonts w:ascii="宋体" w:hAnsi="宋体" w:cs="宋体"/>
                <w:kern w:val="0"/>
                <w:sz w:val="28"/>
                <w:szCs w:val="28"/>
                <w:highlight w:val="none"/>
              </w:rPr>
            </w:pPr>
          </w:p>
        </w:tc>
        <w:tc>
          <w:tcPr>
            <w:tcW w:w="3302" w:type="dxa"/>
            <w:vAlign w:val="center"/>
          </w:tcPr>
          <w:p w14:paraId="5D1866BD">
            <w:pPr>
              <w:spacing w:line="500" w:lineRule="exact"/>
              <w:jc w:val="center"/>
              <w:rPr>
                <w:rFonts w:ascii="宋体" w:hAnsi="宋体" w:cs="宋体"/>
                <w:kern w:val="0"/>
                <w:sz w:val="28"/>
                <w:szCs w:val="28"/>
                <w:highlight w:val="none"/>
              </w:rPr>
            </w:pPr>
          </w:p>
        </w:tc>
        <w:tc>
          <w:tcPr>
            <w:tcW w:w="1886" w:type="dxa"/>
            <w:vAlign w:val="center"/>
          </w:tcPr>
          <w:p w14:paraId="48FD0B69">
            <w:pPr>
              <w:spacing w:line="500" w:lineRule="exact"/>
              <w:jc w:val="center"/>
              <w:rPr>
                <w:rFonts w:ascii="宋体" w:hAnsi="宋体" w:cs="宋体"/>
                <w:kern w:val="0"/>
                <w:sz w:val="28"/>
                <w:szCs w:val="28"/>
                <w:highlight w:val="none"/>
              </w:rPr>
            </w:pPr>
          </w:p>
        </w:tc>
        <w:tc>
          <w:tcPr>
            <w:tcW w:w="1374" w:type="dxa"/>
          </w:tcPr>
          <w:p w14:paraId="1E183D47">
            <w:pPr>
              <w:spacing w:line="500" w:lineRule="exact"/>
              <w:jc w:val="center"/>
              <w:rPr>
                <w:rFonts w:ascii="宋体" w:hAnsi="宋体" w:cs="宋体"/>
                <w:kern w:val="0"/>
                <w:sz w:val="28"/>
                <w:szCs w:val="28"/>
                <w:highlight w:val="none"/>
              </w:rPr>
            </w:pPr>
          </w:p>
        </w:tc>
      </w:tr>
      <w:tr w14:paraId="2552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2BFC0C72">
            <w:pPr>
              <w:spacing w:line="500" w:lineRule="exact"/>
              <w:jc w:val="center"/>
              <w:rPr>
                <w:rFonts w:ascii="宋体" w:hAnsi="宋体" w:cs="宋体"/>
                <w:kern w:val="0"/>
                <w:sz w:val="28"/>
                <w:szCs w:val="28"/>
                <w:highlight w:val="none"/>
              </w:rPr>
            </w:pPr>
          </w:p>
        </w:tc>
        <w:tc>
          <w:tcPr>
            <w:tcW w:w="1264" w:type="dxa"/>
            <w:vAlign w:val="center"/>
          </w:tcPr>
          <w:p w14:paraId="32BAB0DF">
            <w:pPr>
              <w:spacing w:line="500" w:lineRule="exact"/>
              <w:jc w:val="center"/>
              <w:rPr>
                <w:rFonts w:ascii="宋体" w:hAnsi="宋体" w:cs="宋体"/>
                <w:kern w:val="0"/>
                <w:sz w:val="28"/>
                <w:szCs w:val="28"/>
                <w:highlight w:val="none"/>
              </w:rPr>
            </w:pPr>
          </w:p>
        </w:tc>
        <w:tc>
          <w:tcPr>
            <w:tcW w:w="3302" w:type="dxa"/>
            <w:vAlign w:val="center"/>
          </w:tcPr>
          <w:p w14:paraId="5689D184">
            <w:pPr>
              <w:spacing w:line="500" w:lineRule="exact"/>
              <w:jc w:val="center"/>
              <w:rPr>
                <w:rFonts w:ascii="宋体" w:hAnsi="宋体" w:cs="宋体"/>
                <w:kern w:val="0"/>
                <w:sz w:val="28"/>
                <w:szCs w:val="28"/>
                <w:highlight w:val="none"/>
              </w:rPr>
            </w:pPr>
          </w:p>
        </w:tc>
        <w:tc>
          <w:tcPr>
            <w:tcW w:w="1886" w:type="dxa"/>
            <w:vAlign w:val="center"/>
          </w:tcPr>
          <w:p w14:paraId="142DC999">
            <w:pPr>
              <w:spacing w:line="500" w:lineRule="exact"/>
              <w:jc w:val="center"/>
              <w:rPr>
                <w:rFonts w:ascii="宋体" w:hAnsi="宋体" w:cs="宋体"/>
                <w:kern w:val="0"/>
                <w:sz w:val="28"/>
                <w:szCs w:val="28"/>
                <w:highlight w:val="none"/>
              </w:rPr>
            </w:pPr>
          </w:p>
        </w:tc>
        <w:tc>
          <w:tcPr>
            <w:tcW w:w="1374" w:type="dxa"/>
          </w:tcPr>
          <w:p w14:paraId="63FB8D0B">
            <w:pPr>
              <w:spacing w:line="500" w:lineRule="exact"/>
              <w:jc w:val="center"/>
              <w:rPr>
                <w:rFonts w:ascii="宋体" w:hAnsi="宋体" w:cs="宋体"/>
                <w:kern w:val="0"/>
                <w:sz w:val="28"/>
                <w:szCs w:val="28"/>
                <w:highlight w:val="none"/>
              </w:rPr>
            </w:pPr>
          </w:p>
        </w:tc>
      </w:tr>
    </w:tbl>
    <w:p w14:paraId="43A00316">
      <w:pPr>
        <w:spacing w:line="500" w:lineRule="exact"/>
        <w:ind w:firstLine="560" w:firstLineChars="200"/>
        <w:rPr>
          <w:rFonts w:ascii="宋体" w:hAnsi="宋体"/>
          <w:sz w:val="28"/>
          <w:szCs w:val="28"/>
          <w:highlight w:val="none"/>
        </w:rPr>
      </w:pPr>
      <w:r>
        <w:rPr>
          <w:rFonts w:hint="eastAsia" w:ascii="宋体" w:hAnsi="宋体"/>
          <w:sz w:val="28"/>
          <w:szCs w:val="28"/>
          <w:highlight w:val="none"/>
        </w:rPr>
        <w:t>（二）提交证明资料：</w:t>
      </w:r>
    </w:p>
    <w:p w14:paraId="25F69350">
      <w:pPr>
        <w:spacing w:line="500" w:lineRule="exact"/>
        <w:ind w:firstLine="560" w:firstLineChars="200"/>
        <w:rPr>
          <w:rFonts w:ascii="宋体" w:hAnsi="宋体"/>
          <w:sz w:val="28"/>
          <w:szCs w:val="28"/>
          <w:highlight w:val="none"/>
        </w:rPr>
      </w:pPr>
      <w:r>
        <w:rPr>
          <w:rFonts w:hint="eastAsia" w:ascii="宋体" w:hAnsi="宋体"/>
          <w:sz w:val="28"/>
          <w:szCs w:val="28"/>
          <w:highlight w:val="none"/>
        </w:rPr>
        <w:t>1</w:t>
      </w:r>
      <w:r>
        <w:rPr>
          <w:rFonts w:ascii="宋体" w:hAnsi="宋体"/>
          <w:sz w:val="28"/>
          <w:szCs w:val="28"/>
          <w:highlight w:val="none"/>
        </w:rPr>
        <w:t>.</w:t>
      </w:r>
    </w:p>
    <w:p w14:paraId="19D0ABF2">
      <w:pPr>
        <w:spacing w:line="500" w:lineRule="exact"/>
        <w:ind w:firstLine="560" w:firstLineChars="200"/>
        <w:rPr>
          <w:rFonts w:ascii="宋体" w:hAnsi="宋体"/>
          <w:sz w:val="28"/>
          <w:szCs w:val="28"/>
          <w:highlight w:val="none"/>
        </w:rPr>
      </w:pPr>
      <w:r>
        <w:rPr>
          <w:rFonts w:hint="eastAsia" w:ascii="宋体" w:hAnsi="宋体"/>
          <w:sz w:val="28"/>
          <w:szCs w:val="28"/>
          <w:highlight w:val="none"/>
        </w:rPr>
        <w:t>2</w:t>
      </w:r>
      <w:r>
        <w:rPr>
          <w:rFonts w:ascii="宋体" w:hAnsi="宋体"/>
          <w:sz w:val="28"/>
          <w:szCs w:val="28"/>
          <w:highlight w:val="none"/>
        </w:rPr>
        <w:t>.</w:t>
      </w:r>
    </w:p>
    <w:p w14:paraId="66953CA3">
      <w:pPr>
        <w:spacing w:line="500" w:lineRule="exact"/>
        <w:ind w:firstLine="560" w:firstLineChars="200"/>
        <w:rPr>
          <w:rFonts w:ascii="宋体" w:hAnsi="宋体"/>
          <w:sz w:val="28"/>
          <w:szCs w:val="28"/>
          <w:highlight w:val="none"/>
        </w:rPr>
      </w:pPr>
      <w:r>
        <w:rPr>
          <w:rFonts w:hint="eastAsia" w:ascii="宋体" w:hAnsi="宋体"/>
          <w:sz w:val="28"/>
          <w:szCs w:val="28"/>
          <w:highlight w:val="none"/>
        </w:rPr>
        <w:t>3</w:t>
      </w:r>
      <w:r>
        <w:rPr>
          <w:rFonts w:ascii="宋体" w:hAnsi="宋体"/>
          <w:sz w:val="28"/>
          <w:szCs w:val="28"/>
          <w:highlight w:val="none"/>
        </w:rPr>
        <w:t>.</w:t>
      </w:r>
    </w:p>
    <w:p w14:paraId="5963B7C1">
      <w:pPr>
        <w:spacing w:line="500" w:lineRule="exact"/>
        <w:ind w:firstLine="560" w:firstLineChars="200"/>
        <w:rPr>
          <w:rFonts w:ascii="宋体" w:hAnsi="宋体"/>
          <w:sz w:val="28"/>
          <w:szCs w:val="28"/>
          <w:highlight w:val="none"/>
        </w:rPr>
      </w:pPr>
      <w:r>
        <w:rPr>
          <w:rFonts w:ascii="宋体" w:hAnsi="宋体"/>
          <w:sz w:val="28"/>
          <w:szCs w:val="28"/>
          <w:highlight w:val="none"/>
        </w:rPr>
        <w:t>……</w:t>
      </w:r>
    </w:p>
    <w:p w14:paraId="613ACD53">
      <w:pPr>
        <w:spacing w:line="500" w:lineRule="exact"/>
        <w:ind w:firstLine="560" w:firstLineChars="200"/>
        <w:rPr>
          <w:rFonts w:ascii="宋体" w:hAnsi="宋体"/>
          <w:sz w:val="28"/>
          <w:szCs w:val="28"/>
          <w:highlight w:val="none"/>
        </w:rPr>
      </w:pPr>
      <w:r>
        <w:rPr>
          <w:rFonts w:hint="eastAsia" w:ascii="宋体" w:hAnsi="宋体"/>
          <w:sz w:val="28"/>
          <w:szCs w:val="28"/>
          <w:highlight w:val="none"/>
        </w:rPr>
        <w:t>以上资料加盖供应商公章后扫描</w:t>
      </w:r>
      <w:r>
        <w:rPr>
          <w:rFonts w:hint="eastAsia" w:ascii="宋体" w:hAnsi="宋体"/>
          <w:sz w:val="28"/>
          <w:szCs w:val="28"/>
          <w:highlight w:val="none"/>
          <w:lang w:val="en-US" w:eastAsia="zh-CN"/>
        </w:rPr>
        <w:t>发送至邮箱1026735354@qq.com</w:t>
      </w:r>
      <w:r>
        <w:rPr>
          <w:rFonts w:hint="eastAsia" w:ascii="宋体" w:hAnsi="宋体"/>
          <w:sz w:val="28"/>
          <w:szCs w:val="28"/>
          <w:highlight w:val="none"/>
        </w:rPr>
        <w:t>，其中明确要求产品制造商提供的调研资料请加盖制造商公章后上传。</w:t>
      </w:r>
    </w:p>
    <w:p w14:paraId="60284C9B">
      <w:pPr>
        <w:spacing w:line="500" w:lineRule="exact"/>
        <w:ind w:firstLine="560" w:firstLineChars="200"/>
        <w:rPr>
          <w:rFonts w:ascii="宋体" w:hAnsi="宋体" w:cs="仿宋_GB2312"/>
          <w:bCs/>
          <w:color w:val="000000"/>
          <w:sz w:val="28"/>
          <w:szCs w:val="28"/>
          <w:highlight w:val="none"/>
          <w:u w:val="single"/>
        </w:rPr>
      </w:pPr>
      <w:r>
        <w:rPr>
          <w:rFonts w:hint="eastAsia" w:ascii="宋体" w:hAnsi="宋体"/>
          <w:sz w:val="28"/>
          <w:szCs w:val="28"/>
          <w:highlight w:val="none"/>
        </w:rPr>
        <w:t>（三）</w:t>
      </w:r>
      <w:r>
        <w:rPr>
          <w:rFonts w:hint="eastAsia" w:ascii="宋体" w:hAnsi="宋体" w:cs="宋体"/>
          <w:kern w:val="0"/>
          <w:sz w:val="28"/>
          <w:szCs w:val="28"/>
          <w:highlight w:val="none"/>
        </w:rPr>
        <w:t>提交截止时间：</w:t>
      </w:r>
      <w:r>
        <w:rPr>
          <w:rFonts w:hint="eastAsia" w:ascii="宋体" w:hAnsi="宋体" w:cs="仿宋_GB2312"/>
          <w:bCs/>
          <w:color w:val="000000"/>
          <w:sz w:val="28"/>
          <w:szCs w:val="28"/>
          <w:highlight w:val="none"/>
          <w:u w:val="single"/>
          <w:lang w:val="en-US" w:eastAsia="zh-CN"/>
        </w:rPr>
        <w:t>2025</w:t>
      </w:r>
      <w:r>
        <w:rPr>
          <w:rFonts w:hint="eastAsia" w:ascii="宋体" w:hAnsi="宋体" w:cs="仿宋_GB2312"/>
          <w:bCs/>
          <w:color w:val="000000"/>
          <w:sz w:val="28"/>
          <w:szCs w:val="28"/>
          <w:highlight w:val="none"/>
        </w:rPr>
        <w:t>年</w:t>
      </w:r>
      <w:r>
        <w:rPr>
          <w:rFonts w:hint="eastAsia" w:ascii="宋体" w:hAnsi="宋体" w:cs="仿宋_GB2312"/>
          <w:bCs/>
          <w:color w:val="000000"/>
          <w:sz w:val="28"/>
          <w:szCs w:val="28"/>
          <w:highlight w:val="none"/>
          <w:u w:val="single"/>
          <w:lang w:val="en-US" w:eastAsia="zh-CN"/>
        </w:rPr>
        <w:t>05</w:t>
      </w:r>
      <w:r>
        <w:rPr>
          <w:rFonts w:hint="eastAsia" w:ascii="宋体" w:hAnsi="宋体" w:cs="仿宋_GB2312"/>
          <w:bCs/>
          <w:color w:val="000000"/>
          <w:sz w:val="28"/>
          <w:szCs w:val="28"/>
          <w:highlight w:val="none"/>
        </w:rPr>
        <w:t>月</w:t>
      </w:r>
      <w:r>
        <w:rPr>
          <w:rFonts w:hint="eastAsia" w:ascii="宋体" w:hAnsi="宋体" w:cs="仿宋_GB2312"/>
          <w:bCs/>
          <w:color w:val="000000"/>
          <w:sz w:val="28"/>
          <w:szCs w:val="28"/>
          <w:highlight w:val="none"/>
          <w:u w:val="single"/>
          <w:lang w:val="en-US" w:eastAsia="zh-CN"/>
        </w:rPr>
        <w:t>08</w:t>
      </w:r>
      <w:r>
        <w:rPr>
          <w:rFonts w:hint="eastAsia" w:ascii="宋体" w:hAnsi="宋体" w:cs="仿宋_GB2312"/>
          <w:bCs/>
          <w:color w:val="000000"/>
          <w:sz w:val="28"/>
          <w:szCs w:val="28"/>
          <w:highlight w:val="none"/>
        </w:rPr>
        <w:t>日</w:t>
      </w:r>
      <w:r>
        <w:rPr>
          <w:rFonts w:hint="eastAsia" w:ascii="宋体" w:hAnsi="宋体" w:cs="仿宋_GB2312"/>
          <w:bCs/>
          <w:color w:val="000000"/>
          <w:sz w:val="28"/>
          <w:szCs w:val="28"/>
          <w:highlight w:val="none"/>
          <w:u w:val="single"/>
          <w:lang w:val="en-US" w:eastAsia="zh-CN"/>
        </w:rPr>
        <w:t>17:30</w:t>
      </w:r>
    </w:p>
    <w:p w14:paraId="23BB901C">
      <w:pPr>
        <w:spacing w:line="500" w:lineRule="exact"/>
        <w:ind w:firstLine="560" w:firstLineChars="200"/>
        <w:rPr>
          <w:rFonts w:ascii="宋体" w:hAnsi="宋体"/>
          <w:sz w:val="28"/>
          <w:szCs w:val="28"/>
          <w:highlight w:val="none"/>
        </w:rPr>
      </w:pPr>
      <w:r>
        <w:rPr>
          <w:rFonts w:hint="eastAsia" w:ascii="宋体" w:hAnsi="宋体"/>
          <w:sz w:val="28"/>
          <w:szCs w:val="28"/>
          <w:highlight w:val="none"/>
        </w:rPr>
        <w:t>（四）供应商应提交截止时间前将电子响应文件发送至</w:t>
      </w:r>
      <w:r>
        <w:rPr>
          <w:rFonts w:hint="eastAsia" w:ascii="宋体" w:hAnsi="宋体"/>
          <w:sz w:val="28"/>
          <w:szCs w:val="28"/>
          <w:highlight w:val="none"/>
          <w:lang w:val="en-US" w:eastAsia="zh-CN"/>
        </w:rPr>
        <w:t>邮箱1026735354@qq.com</w:t>
      </w:r>
      <w:r>
        <w:rPr>
          <w:rFonts w:hint="eastAsia" w:ascii="宋体" w:hAnsi="宋体"/>
          <w:sz w:val="28"/>
          <w:szCs w:val="28"/>
          <w:highlight w:val="none"/>
        </w:rPr>
        <w:t>，逾期完成上传的，采购人不予受理。</w:t>
      </w:r>
    </w:p>
    <w:p w14:paraId="3B20FCA0">
      <w:pPr>
        <w:spacing w:line="500" w:lineRule="exact"/>
        <w:ind w:firstLine="562" w:firstLineChars="200"/>
        <w:rPr>
          <w:rFonts w:ascii="宋体" w:hAnsi="宋体"/>
          <w:b/>
          <w:bCs/>
          <w:iCs/>
          <w:sz w:val="28"/>
          <w:szCs w:val="28"/>
          <w:highlight w:val="none"/>
        </w:rPr>
      </w:pPr>
      <w:r>
        <w:rPr>
          <w:rFonts w:hint="eastAsia" w:ascii="宋体" w:hAnsi="宋体"/>
          <w:b/>
          <w:bCs/>
          <w:iCs/>
          <w:sz w:val="28"/>
          <w:szCs w:val="28"/>
          <w:highlight w:val="none"/>
        </w:rPr>
        <w:t>五、本次采购联系方式</w:t>
      </w:r>
    </w:p>
    <w:p w14:paraId="13C4A2F8">
      <w:pPr>
        <w:spacing w:line="500" w:lineRule="exact"/>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1.采购人信息</w:t>
      </w:r>
    </w:p>
    <w:p w14:paraId="7D35E41E">
      <w:pPr>
        <w:spacing w:line="500" w:lineRule="exact"/>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名称：</w:t>
      </w:r>
      <w:r>
        <w:rPr>
          <w:rFonts w:hint="eastAsia" w:ascii="宋体" w:hAnsi="宋体" w:cs="宋体"/>
          <w:kern w:val="0"/>
          <w:sz w:val="28"/>
          <w:szCs w:val="28"/>
          <w:highlight w:val="none"/>
          <w:u w:val="single"/>
          <w:lang w:val="en-US" w:eastAsia="zh-CN"/>
        </w:rPr>
        <w:t>宿迁市公安局</w:t>
      </w:r>
    </w:p>
    <w:p w14:paraId="1F473920">
      <w:pPr>
        <w:spacing w:line="500" w:lineRule="exact"/>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地址：</w:t>
      </w:r>
      <w:r>
        <w:rPr>
          <w:rFonts w:hint="eastAsia" w:ascii="宋体" w:hAnsi="宋体" w:cs="宋体"/>
          <w:kern w:val="0"/>
          <w:sz w:val="28"/>
          <w:szCs w:val="28"/>
          <w:highlight w:val="none"/>
          <w:u w:val="single"/>
        </w:rPr>
        <w:t>宿迁市洪泽湖路865号</w:t>
      </w:r>
    </w:p>
    <w:p w14:paraId="78E3CD45">
      <w:pPr>
        <w:spacing w:line="500" w:lineRule="exact"/>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联系方式：</w:t>
      </w:r>
      <w:r>
        <w:rPr>
          <w:rFonts w:hint="eastAsia" w:ascii="宋体" w:hAnsi="宋体" w:cs="宋体"/>
          <w:kern w:val="0"/>
          <w:sz w:val="28"/>
          <w:szCs w:val="28"/>
          <w:highlight w:val="none"/>
          <w:u w:val="single"/>
        </w:rPr>
        <w:t>0527-84352948</w:t>
      </w:r>
    </w:p>
    <w:p w14:paraId="263C90E8">
      <w:pPr>
        <w:spacing w:line="500" w:lineRule="exact"/>
        <w:ind w:firstLine="560" w:firstLineChars="200"/>
        <w:rPr>
          <w:rFonts w:hint="default" w:ascii="宋体" w:hAnsi="宋体" w:eastAsia="宋体" w:cs="宋体"/>
          <w:kern w:val="0"/>
          <w:sz w:val="28"/>
          <w:szCs w:val="28"/>
          <w:highlight w:val="none"/>
          <w:lang w:val="en-US" w:eastAsia="zh-CN"/>
        </w:rPr>
      </w:pPr>
      <w:r>
        <w:rPr>
          <w:rFonts w:hint="eastAsia" w:ascii="宋体" w:hAnsi="宋体" w:cs="宋体"/>
          <w:kern w:val="0"/>
          <w:sz w:val="28"/>
          <w:szCs w:val="28"/>
          <w:highlight w:val="none"/>
        </w:rPr>
        <w:t>项目联系人：</w:t>
      </w:r>
      <w:r>
        <w:rPr>
          <w:rFonts w:hint="eastAsia" w:ascii="宋体" w:hAnsi="宋体" w:cs="宋体"/>
          <w:kern w:val="0"/>
          <w:sz w:val="28"/>
          <w:szCs w:val="28"/>
          <w:highlight w:val="none"/>
          <w:u w:val="single"/>
        </w:rPr>
        <w:t>唐娟</w:t>
      </w:r>
    </w:p>
    <w:p w14:paraId="08157BEA">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ZWE5NjlhY2JhYTYzNThiOGEyOWEzNTI5ZWY3N2MifQ=="/>
  </w:docVars>
  <w:rsids>
    <w:rsidRoot w:val="00BB5496"/>
    <w:rsid w:val="00036EDD"/>
    <w:rsid w:val="0007684E"/>
    <w:rsid w:val="00077253"/>
    <w:rsid w:val="001066D9"/>
    <w:rsid w:val="00175B5B"/>
    <w:rsid w:val="0019698F"/>
    <w:rsid w:val="00222B7F"/>
    <w:rsid w:val="002468D0"/>
    <w:rsid w:val="002E2966"/>
    <w:rsid w:val="002E30A6"/>
    <w:rsid w:val="003D405A"/>
    <w:rsid w:val="005015FE"/>
    <w:rsid w:val="0050465C"/>
    <w:rsid w:val="00586ACF"/>
    <w:rsid w:val="005C035B"/>
    <w:rsid w:val="005D572E"/>
    <w:rsid w:val="005E71DB"/>
    <w:rsid w:val="008D5780"/>
    <w:rsid w:val="0094356E"/>
    <w:rsid w:val="00985763"/>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2A32CF1"/>
    <w:rsid w:val="02F05C02"/>
    <w:rsid w:val="049C09BE"/>
    <w:rsid w:val="04A643B1"/>
    <w:rsid w:val="05831C54"/>
    <w:rsid w:val="075C3866"/>
    <w:rsid w:val="0C4A2454"/>
    <w:rsid w:val="134C07F3"/>
    <w:rsid w:val="14F00C9E"/>
    <w:rsid w:val="156C676A"/>
    <w:rsid w:val="16B571BC"/>
    <w:rsid w:val="18D07C10"/>
    <w:rsid w:val="1A4E194E"/>
    <w:rsid w:val="1A5C7D27"/>
    <w:rsid w:val="1EC65967"/>
    <w:rsid w:val="22F56BF1"/>
    <w:rsid w:val="24DD793C"/>
    <w:rsid w:val="267E4788"/>
    <w:rsid w:val="28CB7F2B"/>
    <w:rsid w:val="298F67EC"/>
    <w:rsid w:val="2A9D1F63"/>
    <w:rsid w:val="2AB439D8"/>
    <w:rsid w:val="2C2C11A9"/>
    <w:rsid w:val="2F8530AA"/>
    <w:rsid w:val="326E6078"/>
    <w:rsid w:val="34057989"/>
    <w:rsid w:val="34A47830"/>
    <w:rsid w:val="354F505E"/>
    <w:rsid w:val="3598773B"/>
    <w:rsid w:val="35C3492C"/>
    <w:rsid w:val="376636AC"/>
    <w:rsid w:val="37A30229"/>
    <w:rsid w:val="3974698F"/>
    <w:rsid w:val="3BDA463C"/>
    <w:rsid w:val="3C794D4F"/>
    <w:rsid w:val="401266B7"/>
    <w:rsid w:val="42274D72"/>
    <w:rsid w:val="42701A3B"/>
    <w:rsid w:val="42B17DA4"/>
    <w:rsid w:val="42D55C44"/>
    <w:rsid w:val="47816A35"/>
    <w:rsid w:val="49E324DC"/>
    <w:rsid w:val="4A6D4A0F"/>
    <w:rsid w:val="4BFA5A39"/>
    <w:rsid w:val="4C546F48"/>
    <w:rsid w:val="4C6F0F12"/>
    <w:rsid w:val="4E345F70"/>
    <w:rsid w:val="4E6345F7"/>
    <w:rsid w:val="4F065859"/>
    <w:rsid w:val="4FCB1D40"/>
    <w:rsid w:val="50B3690F"/>
    <w:rsid w:val="514A2772"/>
    <w:rsid w:val="51941FE9"/>
    <w:rsid w:val="57210012"/>
    <w:rsid w:val="58B91100"/>
    <w:rsid w:val="5B204DE6"/>
    <w:rsid w:val="5F1267B5"/>
    <w:rsid w:val="60BD0047"/>
    <w:rsid w:val="62B92069"/>
    <w:rsid w:val="634E142A"/>
    <w:rsid w:val="64D93ABD"/>
    <w:rsid w:val="6B9772C4"/>
    <w:rsid w:val="6BBD5244"/>
    <w:rsid w:val="6CA70A63"/>
    <w:rsid w:val="6CBD64D2"/>
    <w:rsid w:val="6D372F2F"/>
    <w:rsid w:val="6EFD5AB2"/>
    <w:rsid w:val="71EB2F31"/>
    <w:rsid w:val="7266773F"/>
    <w:rsid w:val="76C70ABB"/>
    <w:rsid w:val="7D20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2"/>
    <w:basedOn w:val="1"/>
    <w:link w:val="8"/>
    <w:autoRedefine/>
    <w:semiHidden/>
    <w:unhideWhenUsed/>
    <w:qFormat/>
    <w:uiPriority w:val="0"/>
    <w:pPr>
      <w:spacing w:line="540" w:lineRule="exact"/>
      <w:ind w:firstLine="225" w:firstLineChars="225"/>
      <w:jc w:val="left"/>
    </w:pPr>
    <w:rPr>
      <w:rFonts w:ascii="仿宋_GB2312" w:eastAsia="仿宋_GB2312"/>
      <w:sz w:val="32"/>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1 字符"/>
    <w:basedOn w:val="6"/>
    <w:link w:val="2"/>
    <w:autoRedefine/>
    <w:qFormat/>
    <w:uiPriority w:val="0"/>
    <w:rPr>
      <w:rFonts w:ascii="Times New Roman" w:hAnsi="Times New Roman" w:eastAsia="宋体" w:cs="Times New Roman"/>
      <w:b/>
      <w:kern w:val="44"/>
      <w:sz w:val="44"/>
      <w:szCs w:val="20"/>
    </w:rPr>
  </w:style>
  <w:style w:type="character" w:customStyle="1" w:styleId="8">
    <w:name w:val="正文文本缩进 2 字符"/>
    <w:basedOn w:val="6"/>
    <w:link w:val="3"/>
    <w:autoRedefine/>
    <w:semiHidden/>
    <w:qFormat/>
    <w:uiPriority w:val="0"/>
    <w:rPr>
      <w:rFonts w:ascii="仿宋_GB2312" w:hAnsi="Calibri"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37B-81AE-4AF4-AB3A-081D35362E77}">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1436</Words>
  <Characters>1579</Characters>
  <Lines>5</Lines>
  <Paragraphs>1</Paragraphs>
  <TotalTime>0</TotalTime>
  <ScaleCrop>false</ScaleCrop>
  <LinksUpToDate>false</LinksUpToDate>
  <CharactersWithSpaces>1590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RERE</cp:lastModifiedBy>
  <dcterms:modified xsi:type="dcterms:W3CDTF">2025-04-30T07:38:40Z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1F70139E6D9F43A3A7B07AC1BD056594</vt:lpwstr>
  </property>
  <property fmtid="{D5CDD505-2E9C-101B-9397-08002B2CF9AE}" pid="4" name="KSOTemplateDocerSaveRecord">
    <vt:lpwstr>eyJoZGlkIjoiNTgyZWE5NjlhY2JhYTYzNThiOGEyOWEzNTI5ZWY3N2MiLCJ1c2VySWQiOiIyNzA1NTgyNDQifQ==</vt:lpwstr>
  </property>
</Properties>
</file>